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Times New Roman" w:hAnsi="Times New Roman" w:eastAsia="仿宋_GB2312" w:cs="Times New Roman"/>
          <w:b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湖南农业大学东方科技学院20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2年“专升本”考试</w:t>
      </w:r>
    </w:p>
    <w:p>
      <w:pPr>
        <w:spacing w:line="400" w:lineRule="exact"/>
        <w:jc w:val="center"/>
        <w:rPr>
          <w:rFonts w:hint="eastAsia" w:ascii="Times New Roman" w:hAnsi="Times New Roman" w:eastAsia="仿宋_GB2312" w:cs="Times New Roman"/>
          <w:b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《水工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建筑物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》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课程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考试大纲</w:t>
      </w:r>
    </w:p>
    <w:p>
      <w:pPr>
        <w:numPr>
          <w:ilvl w:val="0"/>
          <w:numId w:val="1"/>
        </w:numPr>
        <w:spacing w:line="440" w:lineRule="exact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 xml:space="preserve">参考教材  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《水工建筑物》（第2版）闫滨、颜宏亮主编，中国水利水电出版社</w:t>
      </w:r>
    </w:p>
    <w:p>
      <w:pPr>
        <w:numPr>
          <w:ilvl w:val="0"/>
          <w:numId w:val="1"/>
        </w:numPr>
        <w:spacing w:line="440" w:lineRule="exact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 xml:space="preserve">考试方式    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闭卷考试</w:t>
      </w:r>
    </w:p>
    <w:p>
      <w:pPr>
        <w:spacing w:line="44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题型：填空题、选择题（或判断题）、名词解释、简答题、综述题（或计算题）</w:t>
      </w:r>
    </w:p>
    <w:p>
      <w:pPr>
        <w:numPr>
          <w:ilvl w:val="0"/>
          <w:numId w:val="2"/>
        </w:numPr>
        <w:spacing w:line="440" w:lineRule="exact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考试大纲</w:t>
      </w:r>
    </w:p>
    <w:p>
      <w:pPr>
        <w:spacing w:line="440" w:lineRule="exact"/>
        <w:jc w:val="center"/>
        <w:rPr>
          <w:rFonts w:ascii="宋体" w:hAnsi="宋体" w:eastAsia="宋体"/>
          <w:b/>
        </w:rPr>
      </w:pPr>
      <w:r>
        <w:rPr>
          <w:rFonts w:ascii="宋体" w:hAnsi="宋体" w:eastAsia="宋体" w:cs="宋体"/>
          <w:kern w:val="0"/>
        </w:rPr>
        <w:t>　　</w:t>
      </w:r>
      <w:r>
        <w:rPr>
          <w:rFonts w:hint="eastAsia" w:ascii="宋体" w:hAnsi="宋体" w:eastAsia="宋体"/>
          <w:b/>
        </w:rPr>
        <w:t>第1章  绪</w:t>
      </w:r>
      <w:r>
        <w:rPr>
          <w:rFonts w:ascii="宋体" w:hAnsi="宋体" w:eastAsia="宋体"/>
          <w:b/>
        </w:rPr>
        <w:t xml:space="preserve">  </w:t>
      </w:r>
      <w:r>
        <w:rPr>
          <w:rFonts w:hint="eastAsia" w:ascii="宋体" w:hAnsi="宋体" w:eastAsia="宋体"/>
          <w:b/>
        </w:rPr>
        <w:t>论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考核知识点：</w:t>
      </w:r>
    </w:p>
    <w:p>
      <w:pPr>
        <w:pStyle w:val="2"/>
        <w:numPr>
          <w:ilvl w:val="0"/>
          <w:numId w:val="3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水利工程的任务和分类；</w:t>
      </w:r>
    </w:p>
    <w:p>
      <w:pPr>
        <w:pStyle w:val="2"/>
        <w:numPr>
          <w:ilvl w:val="0"/>
          <w:numId w:val="3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水利枢纽的组成及类型；</w:t>
      </w:r>
    </w:p>
    <w:p>
      <w:pPr>
        <w:pStyle w:val="2"/>
        <w:numPr>
          <w:ilvl w:val="0"/>
          <w:numId w:val="3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水工建筑物的分类和作用；</w:t>
      </w:r>
    </w:p>
    <w:p>
      <w:pPr>
        <w:pStyle w:val="2"/>
        <w:numPr>
          <w:ilvl w:val="0"/>
          <w:numId w:val="3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水工建筑物的特点。</w:t>
      </w:r>
    </w:p>
    <w:p>
      <w:pPr>
        <w:spacing w:line="440" w:lineRule="exac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考核要求：</w:t>
      </w:r>
    </w:p>
    <w:p>
      <w:pPr>
        <w:pStyle w:val="2"/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1、了解我国的水资源状况，水利工程的任务和分类；</w:t>
      </w:r>
    </w:p>
    <w:p>
      <w:pPr>
        <w:pStyle w:val="2"/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2、了解水利工程建设成就与发展；了解水利水电资源和可持续发展的概念；</w:t>
      </w:r>
    </w:p>
    <w:p>
      <w:pPr>
        <w:pStyle w:val="2"/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3、掌握水利枢纽的组成，水工建筑物分类、作用和特点；</w:t>
      </w:r>
    </w:p>
    <w:p>
      <w:pPr>
        <w:pStyle w:val="2"/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4、了解水利枢纽分等和水工建筑物分级。</w:t>
      </w:r>
    </w:p>
    <w:p>
      <w:pPr>
        <w:spacing w:line="440" w:lineRule="exact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第2章  岩基上的重力坝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考核知识点：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重力坝的工作原理、工作特点；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重力坝的基本荷载与荷载组合；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重力坝抗滑稳定计算公式及提高坝体抗滑稳定工程措施；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溢流重力坝消能型式及适用条件；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重力坝的构造，重力坝坝体及坝基对材料的要求；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岩石地基的处理措施</w:t>
      </w:r>
      <w:r>
        <w:rPr>
          <w:rFonts w:hint="eastAsia" w:hAnsi="宋体" w:cs="Times New Roman"/>
          <w:sz w:val="24"/>
          <w:szCs w:val="24"/>
          <w:lang w:eastAsia="zh-CN"/>
        </w:rPr>
        <w:t>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扬压力、帷幕灌浆、固结灌浆的概念。</w:t>
      </w:r>
    </w:p>
    <w:p>
      <w:pPr>
        <w:spacing w:line="440" w:lineRule="exac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考核要求：</w:t>
      </w:r>
    </w:p>
    <w:p>
      <w:pPr>
        <w:pStyle w:val="3"/>
        <w:numPr>
          <w:ilvl w:val="0"/>
          <w:numId w:val="5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掌握重力坝的工作原理和工作特点；</w:t>
      </w:r>
    </w:p>
    <w:p>
      <w:pPr>
        <w:pStyle w:val="3"/>
        <w:numPr>
          <w:ilvl w:val="0"/>
          <w:numId w:val="5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理解各种工况下荷载分析及其荷载组合；</w:t>
      </w:r>
    </w:p>
    <w:p>
      <w:pPr>
        <w:pStyle w:val="3"/>
        <w:adjustRightInd/>
        <w:snapToGrid/>
        <w:spacing w:line="440" w:lineRule="exact"/>
        <w:ind w:left="420" w:firstLine="0"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3、掌握重力坝抗滑稳定计算公式及提高坝体抗滑稳定工程措施；</w:t>
      </w:r>
    </w:p>
    <w:p>
      <w:pPr>
        <w:pStyle w:val="3"/>
        <w:adjustRightInd/>
        <w:snapToGrid/>
        <w:spacing w:line="440" w:lineRule="exact"/>
        <w:ind w:left="420" w:firstLine="0"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4、掌握溢流重力坝消能型式及适用条件；</w:t>
      </w:r>
    </w:p>
    <w:p>
      <w:pPr>
        <w:pStyle w:val="3"/>
        <w:adjustRightInd/>
        <w:snapToGrid/>
        <w:spacing w:line="440" w:lineRule="exact"/>
        <w:ind w:left="420" w:firstLine="0"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5、理解重力坝构造和混凝土分区的依据；</w:t>
      </w:r>
    </w:p>
    <w:p>
      <w:pPr>
        <w:pStyle w:val="3"/>
        <w:adjustRightInd/>
        <w:snapToGrid/>
        <w:spacing w:line="440" w:lineRule="exact"/>
        <w:ind w:left="420" w:firstLine="0"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6、理解岩石地基的处理措施；</w:t>
      </w:r>
    </w:p>
    <w:p>
      <w:pPr>
        <w:pStyle w:val="3"/>
        <w:adjustRightInd/>
        <w:snapToGrid/>
        <w:spacing w:line="440" w:lineRule="exact"/>
        <w:ind w:left="420" w:firstLine="0"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7、了解其他型式的重力坝。</w:t>
      </w:r>
    </w:p>
    <w:p>
      <w:pPr>
        <w:spacing w:before="120" w:line="440" w:lineRule="exact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第3章  拱  坝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考核知识点：</w:t>
      </w:r>
    </w:p>
    <w:p>
      <w:pPr>
        <w:numPr>
          <w:ilvl w:val="0"/>
          <w:numId w:val="6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拱坝的工作原理、拱坝的构造及其特点；</w:t>
      </w:r>
    </w:p>
    <w:p>
      <w:pPr>
        <w:numPr>
          <w:ilvl w:val="0"/>
          <w:numId w:val="6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拱坝对地形、地质条件的要求；</w:t>
      </w:r>
    </w:p>
    <w:p>
      <w:pPr>
        <w:numPr>
          <w:ilvl w:val="0"/>
          <w:numId w:val="6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拱坝的泄洪方式；</w:t>
      </w:r>
    </w:p>
    <w:p>
      <w:pPr>
        <w:numPr>
          <w:ilvl w:val="0"/>
          <w:numId w:val="6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拱坝的荷载组成、温度荷载对拱坝的影响；</w:t>
      </w:r>
    </w:p>
    <w:p>
      <w:pPr>
        <w:numPr>
          <w:ilvl w:val="0"/>
          <w:numId w:val="6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拱坝地基处理措施；</w:t>
      </w:r>
    </w:p>
    <w:p>
      <w:pPr>
        <w:numPr>
          <w:ilvl w:val="0"/>
          <w:numId w:val="6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纯拱法、拱冠梁法、拱梁分载法的概念。</w:t>
      </w:r>
    </w:p>
    <w:p>
      <w:pPr>
        <w:spacing w:line="440" w:lineRule="exac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考核要求：</w:t>
      </w:r>
    </w:p>
    <w:p>
      <w:pPr>
        <w:numPr>
          <w:ilvl w:val="0"/>
          <w:numId w:val="7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掌握拱坝的工作原理、构造及其特点；</w:t>
      </w:r>
    </w:p>
    <w:p>
      <w:pPr>
        <w:numPr>
          <w:ilvl w:val="0"/>
          <w:numId w:val="7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了解拱坝对地形地质条件的要求、拱坝的类型、拱坝的布置、拱坝的泄洪，掌握拱坝的地基处理；</w:t>
      </w:r>
    </w:p>
    <w:p>
      <w:pPr>
        <w:numPr>
          <w:ilvl w:val="0"/>
          <w:numId w:val="7"/>
        </w:numPr>
        <w:spacing w:line="440" w:lineRule="exac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理解拱坝的荷载（尤其是温度荷载）分析，拱坝的应力分析以纯拱法为主，了解拱冠梁法的方法、原理和步骤，理解可能滑动面分析和坝肩稳定分析；</w:t>
      </w:r>
    </w:p>
    <w:p>
      <w:pPr>
        <w:numPr>
          <w:ilvl w:val="0"/>
          <w:numId w:val="7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理解拱坝与重力坝比较，有哪些优缺点？</w:t>
      </w:r>
    </w:p>
    <w:p>
      <w:pPr>
        <w:spacing w:before="120" w:line="440" w:lineRule="exact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第4章  土石坝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考核知识点：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1、土石坝的类型及其构造特点；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2、土石料设计的基本原则和方法；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3、土石坝渗流和渗透稳定分析的基本原理；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4、土石坝抗滑稳定计算公式及提高坝体抗滑稳定措施；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5、土石坝坝基处理；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6、流土、管涌、反滤层、过渡层的概念。</w:t>
      </w:r>
    </w:p>
    <w:p>
      <w:pPr>
        <w:tabs>
          <w:tab w:val="left" w:pos="562"/>
        </w:tabs>
        <w:spacing w:line="440" w:lineRule="exact"/>
        <w:ind w:hanging="164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考核要求：</w:t>
      </w:r>
    </w:p>
    <w:p>
      <w:pPr>
        <w:pStyle w:val="2"/>
        <w:tabs>
          <w:tab w:val="left" w:pos="735"/>
        </w:tabs>
        <w:spacing w:line="440" w:lineRule="exact"/>
        <w:ind w:left="898" w:leftChars="174" w:hanging="480" w:hanging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1、掌握土石坝的类型及其构造特点，了解土石坝设计的一般要求，尤其要掌握土石坝的防渗与排水；</w:t>
      </w:r>
    </w:p>
    <w:p>
      <w:pPr>
        <w:pStyle w:val="2"/>
        <w:tabs>
          <w:tab w:val="left" w:pos="735"/>
        </w:tabs>
        <w:spacing w:line="440" w:lineRule="exact"/>
        <w:ind w:left="898" w:leftChars="174" w:hanging="480" w:hanging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2、掌握土石料设计的基本原则和方法，理解不同部位对土石料的要求（包括材料选择和填筑标准）；</w:t>
      </w:r>
    </w:p>
    <w:p>
      <w:pPr>
        <w:pStyle w:val="2"/>
        <w:tabs>
          <w:tab w:val="left" w:pos="735"/>
        </w:tabs>
        <w:spacing w:line="440" w:lineRule="exact"/>
        <w:ind w:left="898" w:leftChars="174" w:hanging="480" w:hanging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3、理解土石坝渗流和渗透稳定分析的基本原理和基本方法，掌握防止渗透变形的工程措施；</w:t>
      </w:r>
    </w:p>
    <w:p>
      <w:pPr>
        <w:pStyle w:val="2"/>
        <w:tabs>
          <w:tab w:val="left" w:pos="735"/>
        </w:tabs>
        <w:spacing w:line="440" w:lineRule="exact"/>
        <w:ind w:left="898" w:leftChars="174" w:hanging="480" w:hanging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4、掌握坝坡抗滑稳定分析的基本知识和</w:t>
      </w:r>
      <w:r>
        <w:rPr>
          <w:rFonts w:hint="eastAsia" w:ascii="宋体" w:hAnsi="宋体"/>
          <w:bCs/>
          <w:sz w:val="24"/>
          <w:szCs w:val="24"/>
        </w:rPr>
        <w:t>提高土石坝坝坡稳定性的措施，掌握各种常见地</w:t>
      </w:r>
      <w:r>
        <w:rPr>
          <w:rFonts w:hint="eastAsia" w:ascii="宋体" w:hAnsi="宋体"/>
          <w:sz w:val="24"/>
          <w:szCs w:val="24"/>
        </w:rPr>
        <w:t>基的处理措施及其适用情况和优缺点；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5、了解其它型式的土石坝。</w:t>
      </w:r>
    </w:p>
    <w:p>
      <w:pPr>
        <w:pStyle w:val="2"/>
        <w:spacing w:line="440" w:lineRule="exact"/>
        <w:ind w:firstLine="0"/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第5章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水  闸</w:t>
      </w:r>
    </w:p>
    <w:p>
      <w:pPr>
        <w:tabs>
          <w:tab w:val="left" w:pos="562"/>
        </w:tabs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</w:t>
      </w:r>
    </w:p>
    <w:p>
      <w:pPr>
        <w:pStyle w:val="2"/>
        <w:numPr>
          <w:ilvl w:val="0"/>
          <w:numId w:val="8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水闸的类型，水闸的组成部分及其作用；</w:t>
      </w:r>
    </w:p>
    <w:p>
      <w:pPr>
        <w:pStyle w:val="2"/>
        <w:numPr>
          <w:ilvl w:val="0"/>
          <w:numId w:val="8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水闸的工作特点，水闸闸址选择条件；</w:t>
      </w:r>
    </w:p>
    <w:p>
      <w:pPr>
        <w:pStyle w:val="2"/>
        <w:numPr>
          <w:ilvl w:val="0"/>
          <w:numId w:val="8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水闸的消能防冲型式；</w:t>
      </w:r>
    </w:p>
    <w:p>
      <w:pPr>
        <w:pStyle w:val="2"/>
        <w:numPr>
          <w:ilvl w:val="0"/>
          <w:numId w:val="8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闸室稳定计算公式及提高闸室抗滑稳定的工程措施；</w:t>
      </w:r>
    </w:p>
    <w:p>
      <w:pPr>
        <w:pStyle w:val="2"/>
        <w:numPr>
          <w:ilvl w:val="0"/>
          <w:numId w:val="8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水闸与两岸建筑物的连接方式。</w:t>
      </w:r>
    </w:p>
    <w:p>
      <w:pPr>
        <w:tabs>
          <w:tab w:val="left" w:pos="562"/>
        </w:tabs>
        <w:spacing w:line="440" w:lineRule="exac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2"/>
        <w:numPr>
          <w:ilvl w:val="0"/>
          <w:numId w:val="9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掌握水闸的类型，水闸的组成部分及其作用，理解水闸的工作特点；了解如何进行闸址选择和闸孔设计；</w:t>
      </w:r>
    </w:p>
    <w:p>
      <w:pPr>
        <w:pStyle w:val="2"/>
        <w:numPr>
          <w:ilvl w:val="0"/>
          <w:numId w:val="9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掌握水闸的消能防冲与防护设计，尤其是底流消能的设计方法；</w:t>
      </w:r>
    </w:p>
    <w:p>
      <w:pPr>
        <w:pStyle w:val="2"/>
        <w:numPr>
          <w:ilvl w:val="0"/>
          <w:numId w:val="9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了解闸基防渗排水设计及闸基的渗流计算，重点是防渗长度，地下轮廓线的概念；</w:t>
      </w:r>
    </w:p>
    <w:p>
      <w:pPr>
        <w:pStyle w:val="2"/>
        <w:numPr>
          <w:ilvl w:val="0"/>
          <w:numId w:val="9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掌握水闸抗滑稳定计算方法及提高抗滑稳定的措施，了解闸室的结构计算原理和方法；</w:t>
      </w:r>
    </w:p>
    <w:p>
      <w:pPr>
        <w:pStyle w:val="2"/>
        <w:numPr>
          <w:ilvl w:val="0"/>
          <w:numId w:val="9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了解水闸与两岸连接建筑物的型式及特点。</w:t>
      </w:r>
    </w:p>
    <w:p>
      <w:pPr>
        <w:spacing w:before="120" w:line="440" w:lineRule="exact"/>
        <w:jc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</w:rPr>
        <w:t>第6章</w:t>
      </w:r>
      <w:r>
        <w:rPr>
          <w:rFonts w:ascii="宋体" w:hAnsi="宋体" w:eastAsia="宋体"/>
          <w:b/>
        </w:rPr>
        <w:t xml:space="preserve">   </w:t>
      </w:r>
      <w:r>
        <w:rPr>
          <w:rFonts w:hint="eastAsia" w:ascii="宋体" w:hAnsi="宋体" w:eastAsia="宋体"/>
          <w:b/>
        </w:rPr>
        <w:t>岸边溢洪道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考核知识点：</w:t>
      </w:r>
    </w:p>
    <w:p>
      <w:pPr>
        <w:pStyle w:val="2"/>
        <w:spacing w:line="440" w:lineRule="exact"/>
        <w:ind w:left="397" w:firstLine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1、河岸溢洪道的作用、类型和运用条件；</w:t>
      </w:r>
    </w:p>
    <w:p>
      <w:pPr>
        <w:pStyle w:val="2"/>
        <w:spacing w:line="440" w:lineRule="exact"/>
        <w:ind w:left="397" w:firstLine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2、正槽溢洪道组成、特点及相应适用条件；</w:t>
      </w:r>
    </w:p>
    <w:p>
      <w:pPr>
        <w:pStyle w:val="2"/>
        <w:spacing w:line="440" w:lineRule="exact"/>
        <w:ind w:left="397" w:firstLine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3、侧槽溢洪道组成及特点；</w:t>
      </w:r>
    </w:p>
    <w:p>
      <w:pPr>
        <w:pStyle w:val="2"/>
        <w:spacing w:line="440" w:lineRule="exact"/>
        <w:ind w:left="397" w:firstLine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4、非常泄洪类型及特点。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2"/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1、掌握河岸溢洪道的作用、类型和运用条件；</w:t>
      </w:r>
    </w:p>
    <w:p>
      <w:pPr>
        <w:pStyle w:val="2"/>
        <w:spacing w:line="440" w:lineRule="exact"/>
        <w:ind w:left="742" w:leftChars="174" w:hanging="324" w:hangingChars="135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2、掌握正槽溢洪道组成、溢流堰的布置、泄槽的水流特点，理解正槽溢洪道优缺点及相应适用条件；</w:t>
      </w:r>
    </w:p>
    <w:p>
      <w:pPr>
        <w:pStyle w:val="2"/>
        <w:spacing w:line="440" w:lineRule="exact"/>
        <w:ind w:left="335" w:firstLine="96" w:firstLineChars="4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3、了解侧槽溢洪道的基本原理，理解非常泄洪设施。</w:t>
      </w:r>
    </w:p>
    <w:p>
      <w:pPr>
        <w:spacing w:before="120" w:line="440" w:lineRule="exact"/>
        <w:jc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</w:rPr>
        <w:t>第7章</w:t>
      </w:r>
      <w:r>
        <w:rPr>
          <w:rFonts w:ascii="宋体" w:hAnsi="宋体" w:eastAsia="宋体"/>
          <w:b/>
        </w:rPr>
        <w:t xml:space="preserve">   </w:t>
      </w:r>
      <w:r>
        <w:rPr>
          <w:rFonts w:hint="eastAsia" w:ascii="宋体" w:hAnsi="宋体" w:eastAsia="宋体"/>
          <w:b/>
        </w:rPr>
        <w:t>水工隧洞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</w:t>
      </w:r>
    </w:p>
    <w:p>
      <w:pPr>
        <w:pStyle w:val="2"/>
        <w:numPr>
          <w:ilvl w:val="0"/>
          <w:numId w:val="10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水工隧洞的类型及功能；</w:t>
      </w:r>
    </w:p>
    <w:p>
      <w:pPr>
        <w:pStyle w:val="2"/>
        <w:numPr>
          <w:ilvl w:val="0"/>
          <w:numId w:val="10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水工隧洞组成，洞身断面形式；</w:t>
      </w:r>
    </w:p>
    <w:p>
      <w:pPr>
        <w:pStyle w:val="2"/>
        <w:numPr>
          <w:ilvl w:val="0"/>
          <w:numId w:val="10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水工隧洞水流特点及消能方式；</w:t>
      </w:r>
    </w:p>
    <w:p>
      <w:pPr>
        <w:pStyle w:val="2"/>
        <w:numPr>
          <w:ilvl w:val="0"/>
          <w:numId w:val="10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水工隧洞线路选择的原则；</w:t>
      </w:r>
    </w:p>
    <w:p>
      <w:pPr>
        <w:pStyle w:val="2"/>
        <w:numPr>
          <w:ilvl w:val="0"/>
          <w:numId w:val="10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水工隧洞闸门的布置；</w:t>
      </w:r>
    </w:p>
    <w:p>
      <w:pPr>
        <w:pStyle w:val="2"/>
        <w:numPr>
          <w:ilvl w:val="0"/>
          <w:numId w:val="10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回填灌浆、围岩（山岩）压力的概念。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2"/>
        <w:numPr>
          <w:ilvl w:val="0"/>
          <w:numId w:val="11"/>
        </w:numPr>
        <w:tabs>
          <w:tab w:val="left" w:pos="735"/>
        </w:tabs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掌握水工隧洞的功用、类型和组成，理解其工作特点；</w:t>
      </w:r>
    </w:p>
    <w:p>
      <w:pPr>
        <w:pStyle w:val="2"/>
        <w:numPr>
          <w:ilvl w:val="0"/>
          <w:numId w:val="11"/>
        </w:numPr>
        <w:tabs>
          <w:tab w:val="left" w:pos="735"/>
        </w:tabs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理解水工隧洞的组成部分，隧洞进水口的形式和特点、隧洞水力消能方式的适用性和选择，理解洞身断面形式和衬砌型式的选择；</w:t>
      </w:r>
    </w:p>
    <w:p>
      <w:pPr>
        <w:pStyle w:val="2"/>
        <w:numPr>
          <w:ilvl w:val="0"/>
          <w:numId w:val="11"/>
        </w:numPr>
        <w:tabs>
          <w:tab w:val="left" w:pos="735"/>
        </w:tabs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掌握水工隧洞的构造，了解隧洞衬砌的分缝原则和止水措施；</w:t>
      </w:r>
    </w:p>
    <w:p>
      <w:pPr>
        <w:pStyle w:val="2"/>
        <w:numPr>
          <w:ilvl w:val="0"/>
          <w:numId w:val="11"/>
        </w:numPr>
        <w:tabs>
          <w:tab w:val="left" w:pos="735"/>
        </w:tabs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掌握隧洞线路的选择、多用途隧洞的布置；</w:t>
      </w:r>
    </w:p>
    <w:p>
      <w:pPr>
        <w:pStyle w:val="2"/>
        <w:numPr>
          <w:ilvl w:val="0"/>
          <w:numId w:val="11"/>
        </w:numPr>
        <w:tabs>
          <w:tab w:val="left" w:pos="735"/>
        </w:tabs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了解水工隧洞荷载的计算；</w:t>
      </w:r>
    </w:p>
    <w:p>
      <w:pPr>
        <w:pStyle w:val="2"/>
        <w:numPr>
          <w:ilvl w:val="0"/>
          <w:numId w:val="11"/>
        </w:numPr>
        <w:tabs>
          <w:tab w:val="left" w:pos="735"/>
        </w:tabs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了解隧洞闸门的基本知识。</w:t>
      </w:r>
    </w:p>
    <w:p>
      <w:pPr>
        <w:spacing w:before="120" w:line="440" w:lineRule="exact"/>
        <w:jc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</w:rPr>
        <w:t>第</w:t>
      </w:r>
      <w:r>
        <w:rPr>
          <w:rFonts w:ascii="宋体" w:hAnsi="宋体" w:eastAsia="宋体"/>
          <w:b/>
        </w:rPr>
        <w:t>8</w:t>
      </w:r>
      <w:r>
        <w:rPr>
          <w:rFonts w:hint="eastAsia" w:ascii="宋体" w:hAnsi="宋体" w:eastAsia="宋体"/>
          <w:b/>
        </w:rPr>
        <w:t>章  过坝建筑物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考核知识点：</w:t>
      </w:r>
    </w:p>
    <w:p>
      <w:pPr>
        <w:pStyle w:val="2"/>
        <w:numPr>
          <w:ilvl w:val="0"/>
          <w:numId w:val="12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过坝建筑物组成；</w:t>
      </w:r>
    </w:p>
    <w:p>
      <w:pPr>
        <w:pStyle w:val="2"/>
        <w:numPr>
          <w:ilvl w:val="0"/>
          <w:numId w:val="12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通航建筑物组成，船闸的工作原理；</w:t>
      </w:r>
    </w:p>
    <w:p>
      <w:pPr>
        <w:pStyle w:val="2"/>
        <w:numPr>
          <w:ilvl w:val="0"/>
          <w:numId w:val="12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过木建筑物组成；</w:t>
      </w:r>
    </w:p>
    <w:p>
      <w:pPr>
        <w:pStyle w:val="2"/>
        <w:numPr>
          <w:ilvl w:val="0"/>
          <w:numId w:val="12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过鱼建筑物组成，鱼道的工作原理。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考核要求：</w:t>
      </w:r>
    </w:p>
    <w:p>
      <w:pPr>
        <w:pStyle w:val="2"/>
        <w:numPr>
          <w:ilvl w:val="0"/>
          <w:numId w:val="13"/>
        </w:numPr>
        <w:tabs>
          <w:tab w:val="left" w:pos="728"/>
        </w:tabs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了解过坝建筑物的类型及适用条件；</w:t>
      </w:r>
    </w:p>
    <w:p>
      <w:pPr>
        <w:pStyle w:val="2"/>
        <w:numPr>
          <w:ilvl w:val="0"/>
          <w:numId w:val="13"/>
        </w:numPr>
        <w:tabs>
          <w:tab w:val="left" w:pos="728"/>
        </w:tabs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了解通航建筑物的类型及适用条件，掌握船闸的工作原理、类型及组成，了解其设计方法；</w:t>
      </w:r>
    </w:p>
    <w:p>
      <w:pPr>
        <w:pStyle w:val="2"/>
        <w:numPr>
          <w:ilvl w:val="0"/>
          <w:numId w:val="13"/>
        </w:numPr>
        <w:tabs>
          <w:tab w:val="left" w:pos="728"/>
        </w:tabs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了解过木、过鱼建筑物的类型和组成。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CF4E2E"/>
    <w:multiLevelType w:val="singleLevel"/>
    <w:tmpl w:val="BFCF4E2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3FA0F53"/>
    <w:multiLevelType w:val="singleLevel"/>
    <w:tmpl w:val="F3FA0F5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25B1E9D"/>
    <w:multiLevelType w:val="multilevel"/>
    <w:tmpl w:val="025B1E9D"/>
    <w:lvl w:ilvl="0" w:tentative="0">
      <w:start w:val="1"/>
      <w:numFmt w:val="decimal"/>
      <w:lvlText w:val="%1、"/>
      <w:lvlJc w:val="left"/>
      <w:pPr>
        <w:tabs>
          <w:tab w:val="left" w:pos="695"/>
        </w:tabs>
        <w:ind w:left="695" w:hanging="360"/>
      </w:pPr>
      <w:rPr>
        <w:rFonts w:hint="eastAsia"/>
      </w:rPr>
    </w:lvl>
    <w:lvl w:ilvl="1" w:tentative="0">
      <w:start w:val="1"/>
      <w:numFmt w:val="decimal"/>
      <w:lvlText w:val="%2、"/>
      <w:lvlJc w:val="left"/>
      <w:pPr>
        <w:tabs>
          <w:tab w:val="left" w:pos="1115"/>
        </w:tabs>
        <w:ind w:left="840" w:hanging="360"/>
      </w:pPr>
      <w:rPr>
        <w:rFonts w:hint="eastAsia"/>
      </w:rPr>
    </w:lvl>
    <w:lvl w:ilvl="2" w:tentative="0">
      <w:start w:val="1"/>
      <w:numFmt w:val="decimal"/>
      <w:lvlText w:val="%3、"/>
      <w:lvlJc w:val="left"/>
      <w:pPr>
        <w:tabs>
          <w:tab w:val="left" w:pos="1535"/>
        </w:tabs>
        <w:ind w:left="1535" w:hanging="3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015"/>
        </w:tabs>
        <w:ind w:left="201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35"/>
        </w:tabs>
        <w:ind w:left="243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55"/>
        </w:tabs>
        <w:ind w:left="2855" w:hanging="420"/>
      </w:pPr>
    </w:lvl>
    <w:lvl w:ilvl="6" w:tentative="0">
      <w:start w:val="1"/>
      <w:numFmt w:val="decimal"/>
      <w:lvlText w:val="%7."/>
      <w:lvlJc w:val="left"/>
      <w:pPr>
        <w:tabs>
          <w:tab w:val="left" w:pos="3275"/>
        </w:tabs>
        <w:ind w:left="327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95"/>
        </w:tabs>
        <w:ind w:left="369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15"/>
        </w:tabs>
        <w:ind w:left="4115" w:hanging="420"/>
      </w:pPr>
    </w:lvl>
  </w:abstractNum>
  <w:abstractNum w:abstractNumId="3">
    <w:nsid w:val="02632D4D"/>
    <w:multiLevelType w:val="multilevel"/>
    <w:tmpl w:val="02632D4D"/>
    <w:lvl w:ilvl="0" w:tentative="0">
      <w:start w:val="1"/>
      <w:numFmt w:val="decimal"/>
      <w:lvlText w:val="%1、"/>
      <w:lvlJc w:val="left"/>
      <w:pPr>
        <w:tabs>
          <w:tab w:val="left" w:pos="786"/>
        </w:tabs>
        <w:ind w:left="78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69"/>
        </w:tabs>
        <w:ind w:left="869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89"/>
        </w:tabs>
        <w:ind w:left="1289" w:hanging="420"/>
      </w:pPr>
    </w:lvl>
    <w:lvl w:ilvl="3" w:tentative="0">
      <w:start w:val="1"/>
      <w:numFmt w:val="decimal"/>
      <w:lvlText w:val="%4."/>
      <w:lvlJc w:val="left"/>
      <w:pPr>
        <w:tabs>
          <w:tab w:val="left" w:pos="1709"/>
        </w:tabs>
        <w:ind w:left="1709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29"/>
        </w:tabs>
        <w:ind w:left="2129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49"/>
        </w:tabs>
        <w:ind w:left="2549" w:hanging="420"/>
      </w:pPr>
    </w:lvl>
    <w:lvl w:ilvl="6" w:tentative="0">
      <w:start w:val="1"/>
      <w:numFmt w:val="decimal"/>
      <w:lvlText w:val="%7."/>
      <w:lvlJc w:val="left"/>
      <w:pPr>
        <w:tabs>
          <w:tab w:val="left" w:pos="2969"/>
        </w:tabs>
        <w:ind w:left="2969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89"/>
        </w:tabs>
        <w:ind w:left="3389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809"/>
        </w:tabs>
        <w:ind w:left="3809" w:hanging="420"/>
      </w:pPr>
    </w:lvl>
  </w:abstractNum>
  <w:abstractNum w:abstractNumId="4">
    <w:nsid w:val="3A4A7814"/>
    <w:multiLevelType w:val="multilevel"/>
    <w:tmpl w:val="3A4A7814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5">
    <w:nsid w:val="3FF00FE0"/>
    <w:multiLevelType w:val="multilevel"/>
    <w:tmpl w:val="3FF00FE0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6">
    <w:nsid w:val="454331D8"/>
    <w:multiLevelType w:val="singleLevel"/>
    <w:tmpl w:val="454331D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4BDE3E9B"/>
    <w:multiLevelType w:val="multilevel"/>
    <w:tmpl w:val="4BDE3E9B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8">
    <w:nsid w:val="582310B9"/>
    <w:multiLevelType w:val="multilevel"/>
    <w:tmpl w:val="582310B9"/>
    <w:lvl w:ilvl="0" w:tentative="0">
      <w:start w:val="1"/>
      <w:numFmt w:val="decimal"/>
      <w:lvlText w:val="%1、"/>
      <w:lvlJc w:val="left"/>
      <w:pPr>
        <w:tabs>
          <w:tab w:val="left" w:pos="695"/>
        </w:tabs>
        <w:ind w:left="695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175"/>
        </w:tabs>
        <w:ind w:left="117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595"/>
        </w:tabs>
        <w:ind w:left="1595" w:hanging="420"/>
      </w:pPr>
    </w:lvl>
    <w:lvl w:ilvl="3" w:tentative="0">
      <w:start w:val="1"/>
      <w:numFmt w:val="decimal"/>
      <w:lvlText w:val="%4."/>
      <w:lvlJc w:val="left"/>
      <w:pPr>
        <w:tabs>
          <w:tab w:val="left" w:pos="2015"/>
        </w:tabs>
        <w:ind w:left="201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35"/>
        </w:tabs>
        <w:ind w:left="243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55"/>
        </w:tabs>
        <w:ind w:left="2855" w:hanging="420"/>
      </w:pPr>
    </w:lvl>
    <w:lvl w:ilvl="6" w:tentative="0">
      <w:start w:val="1"/>
      <w:numFmt w:val="decimal"/>
      <w:lvlText w:val="%7."/>
      <w:lvlJc w:val="left"/>
      <w:pPr>
        <w:tabs>
          <w:tab w:val="left" w:pos="3275"/>
        </w:tabs>
        <w:ind w:left="327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95"/>
        </w:tabs>
        <w:ind w:left="369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15"/>
        </w:tabs>
        <w:ind w:left="4115" w:hanging="420"/>
      </w:pPr>
    </w:lvl>
  </w:abstractNum>
  <w:abstractNum w:abstractNumId="9">
    <w:nsid w:val="5F3543CB"/>
    <w:multiLevelType w:val="multilevel"/>
    <w:tmpl w:val="5F3543CB"/>
    <w:lvl w:ilvl="0" w:tentative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0">
    <w:nsid w:val="66953758"/>
    <w:multiLevelType w:val="multilevel"/>
    <w:tmpl w:val="66953758"/>
    <w:lvl w:ilvl="0" w:tentative="0">
      <w:start w:val="1"/>
      <w:numFmt w:val="decimal"/>
      <w:lvlText w:val="%1、"/>
      <w:lvlJc w:val="left"/>
      <w:pPr>
        <w:tabs>
          <w:tab w:val="left" w:pos="786"/>
        </w:tabs>
        <w:ind w:left="786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69"/>
        </w:tabs>
        <w:ind w:left="869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89"/>
        </w:tabs>
        <w:ind w:left="1289" w:hanging="420"/>
      </w:pPr>
    </w:lvl>
    <w:lvl w:ilvl="3" w:tentative="0">
      <w:start w:val="1"/>
      <w:numFmt w:val="decimal"/>
      <w:lvlText w:val="%4."/>
      <w:lvlJc w:val="left"/>
      <w:pPr>
        <w:tabs>
          <w:tab w:val="left" w:pos="1709"/>
        </w:tabs>
        <w:ind w:left="1709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29"/>
        </w:tabs>
        <w:ind w:left="2129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49"/>
        </w:tabs>
        <w:ind w:left="2549" w:hanging="420"/>
      </w:pPr>
    </w:lvl>
    <w:lvl w:ilvl="6" w:tentative="0">
      <w:start w:val="1"/>
      <w:numFmt w:val="decimal"/>
      <w:lvlText w:val="%7."/>
      <w:lvlJc w:val="left"/>
      <w:pPr>
        <w:tabs>
          <w:tab w:val="left" w:pos="2969"/>
        </w:tabs>
        <w:ind w:left="2969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89"/>
        </w:tabs>
        <w:ind w:left="3389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809"/>
        </w:tabs>
        <w:ind w:left="3809" w:hanging="420"/>
      </w:pPr>
    </w:lvl>
  </w:abstractNum>
  <w:abstractNum w:abstractNumId="11">
    <w:nsid w:val="732F35F9"/>
    <w:multiLevelType w:val="multilevel"/>
    <w:tmpl w:val="732F35F9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12">
    <w:nsid w:val="785C4636"/>
    <w:multiLevelType w:val="multilevel"/>
    <w:tmpl w:val="785C4636"/>
    <w:lvl w:ilvl="0" w:tentative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9"/>
  </w:num>
  <w:num w:numId="5">
    <w:abstractNumId w:val="12"/>
  </w:num>
  <w:num w:numId="6">
    <w:abstractNumId w:val="2"/>
  </w:num>
  <w:num w:numId="7">
    <w:abstractNumId w:val="8"/>
  </w:num>
  <w:num w:numId="8">
    <w:abstractNumId w:val="7"/>
  </w:num>
  <w:num w:numId="9">
    <w:abstractNumId w:val="11"/>
  </w:num>
  <w:num w:numId="10">
    <w:abstractNumId w:val="5"/>
  </w:num>
  <w:num w:numId="11">
    <w:abstractNumId w:val="10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3293"/>
    <w:rsid w:val="00173293"/>
    <w:rsid w:val="002478BE"/>
    <w:rsid w:val="00385368"/>
    <w:rsid w:val="00462EE9"/>
    <w:rsid w:val="004A2B75"/>
    <w:rsid w:val="004E1FAF"/>
    <w:rsid w:val="005D38A4"/>
    <w:rsid w:val="00606BE2"/>
    <w:rsid w:val="007A1705"/>
    <w:rsid w:val="00942672"/>
    <w:rsid w:val="00BD2B36"/>
    <w:rsid w:val="00C762D1"/>
    <w:rsid w:val="00CB286B"/>
    <w:rsid w:val="00DF76D5"/>
    <w:rsid w:val="00E206FE"/>
    <w:rsid w:val="00E403E5"/>
    <w:rsid w:val="0ECB4EEB"/>
    <w:rsid w:val="3971156B"/>
    <w:rsid w:val="7D5F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exact"/>
      <w:ind w:firstLine="397"/>
    </w:pPr>
    <w:rPr>
      <w:rFonts w:eastAsia="宋体"/>
      <w:sz w:val="21"/>
      <w:szCs w:val="20"/>
    </w:rPr>
  </w:style>
  <w:style w:type="paragraph" w:styleId="3">
    <w:name w:val="Plain Text"/>
    <w:basedOn w:val="1"/>
    <w:qFormat/>
    <w:uiPriority w:val="0"/>
    <w:pPr>
      <w:adjustRightInd w:val="0"/>
      <w:snapToGrid w:val="0"/>
      <w:ind w:firstLine="200" w:firstLineChars="200"/>
    </w:pPr>
    <w:rPr>
      <w:rFonts w:ascii="宋体" w:hAnsi="Courier New" w:eastAsia="宋体" w:cs="Courier New"/>
      <w:sz w:val="21"/>
      <w:szCs w:val="21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310</Words>
  <Characters>1772</Characters>
  <Lines>14</Lines>
  <Paragraphs>4</Paragraphs>
  <TotalTime>28</TotalTime>
  <ScaleCrop>false</ScaleCrop>
  <LinksUpToDate>false</LinksUpToDate>
  <CharactersWithSpaces>2078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2022-03-18T03:08:00Z</dcterms:created>
  <dc:creator>Administrator</dc:creator>
  <cp:lastModifiedBy>奋斗者</cp:lastModifiedBy>
  <cp:lastPrinted>2022-02-28T09:18:00Z</cp:lastPrinted>
  <dcterms:modified xsi:type="dcterms:W3CDTF">2022-03-18T07:15:01Z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97D470C77D8E4C6FB8C8328FD426E122</vt:lpwstr>
  </property>
</Properties>
</file>